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793" w:rsidP="19DE2787" w:rsidRDefault="58041218" w14:paraId="29E3A90B" w14:textId="08F9ADCD">
      <w:pPr>
        <w:pStyle w:val="Heading2"/>
        <w:spacing w:before="299" w:after="299"/>
        <w:rPr>
          <w:rFonts w:ascii="Aptos" w:hAnsi="Aptos" w:eastAsia="Aptos" w:cs="Aptos"/>
          <w:b w:val="1"/>
          <w:bCs w:val="1"/>
          <w:color w:val="auto"/>
          <w:sz w:val="36"/>
          <w:szCs w:val="36"/>
        </w:rPr>
      </w:pPr>
      <w:r w:rsidRPr="19DE2787" w:rsidR="58041218">
        <w:rPr>
          <w:rFonts w:ascii="Aptos" w:hAnsi="Aptos" w:eastAsia="Aptos" w:cs="Aptos"/>
          <w:b w:val="1"/>
          <w:bCs w:val="1"/>
          <w:color w:val="auto"/>
          <w:sz w:val="36"/>
          <w:szCs w:val="36"/>
        </w:rPr>
        <w:t>Extern Responds to Draft Anti-Poverty Strategy</w:t>
      </w:r>
    </w:p>
    <w:p w:rsidR="00054793" w:rsidP="09ECC2EA" w:rsidRDefault="58041218" w14:paraId="59FE8333" w14:textId="2BE9066D">
      <w:pPr>
        <w:spacing w:before="240" w:after="240"/>
      </w:pPr>
      <w:r w:rsidRPr="09ECC2EA">
        <w:rPr>
          <w:rFonts w:ascii="Aptos" w:hAnsi="Aptos" w:eastAsia="Aptos" w:cs="Aptos"/>
        </w:rPr>
        <w:t xml:space="preserve">Extern has submitted a detailed response to the Northern Ireland Executive’s </w:t>
      </w:r>
      <w:r w:rsidRPr="09ECC2EA">
        <w:rPr>
          <w:rFonts w:ascii="Aptos" w:hAnsi="Aptos" w:eastAsia="Aptos" w:cs="Aptos"/>
          <w:b/>
          <w:bCs/>
        </w:rPr>
        <w:t>Draft Anti-Poverty Strategy</w:t>
      </w:r>
      <w:r w:rsidRPr="09ECC2EA">
        <w:rPr>
          <w:rFonts w:ascii="Aptos" w:hAnsi="Aptos" w:eastAsia="Aptos" w:cs="Aptos"/>
        </w:rPr>
        <w:t>, setting out our support for the vision to eradicate poverty and our recommendations to strengthen its impact.</w:t>
      </w:r>
    </w:p>
    <w:p w:rsidR="00054793" w:rsidP="09ECC2EA" w:rsidRDefault="58041218" w14:paraId="7EE092E3" w14:textId="34D36FCB">
      <w:pPr>
        <w:spacing w:before="240" w:after="240"/>
      </w:pPr>
      <w:r w:rsidRPr="09ECC2EA">
        <w:rPr>
          <w:rFonts w:ascii="Aptos" w:hAnsi="Aptos" w:eastAsia="Aptos" w:cs="Aptos"/>
        </w:rPr>
        <w:t xml:space="preserve">In our response, we </w:t>
      </w:r>
      <w:r w:rsidRPr="09ECC2EA">
        <w:rPr>
          <w:rFonts w:ascii="Aptos" w:hAnsi="Aptos" w:eastAsia="Aptos" w:cs="Aptos"/>
          <w:b/>
          <w:bCs/>
        </w:rPr>
        <w:t>strongly welcome</w:t>
      </w:r>
      <w:r w:rsidRPr="09ECC2EA">
        <w:rPr>
          <w:rFonts w:ascii="Aptos" w:hAnsi="Aptos" w:eastAsia="Aptos" w:cs="Aptos"/>
        </w:rPr>
        <w:t xml:space="preserve"> the strategy’s focus on collaboration, sustainability, and the three key pillars—</w:t>
      </w:r>
      <w:r w:rsidRPr="09ECC2EA">
        <w:rPr>
          <w:rFonts w:ascii="Aptos" w:hAnsi="Aptos" w:eastAsia="Aptos" w:cs="Aptos"/>
          <w:b/>
          <w:bCs/>
        </w:rPr>
        <w:t>Minimising Risks, Minimising Impacts, and Exiting Poverty</w:t>
      </w:r>
      <w:r w:rsidRPr="09ECC2EA">
        <w:rPr>
          <w:rFonts w:ascii="Aptos" w:hAnsi="Aptos" w:eastAsia="Aptos" w:cs="Aptos"/>
        </w:rPr>
        <w:t>—but we also call for:</w:t>
      </w:r>
    </w:p>
    <w:p w:rsidR="00054793" w:rsidP="09ECC2EA" w:rsidRDefault="58041218" w14:paraId="7AB4A6F5" w14:textId="0C595986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09ECC2EA">
        <w:rPr>
          <w:rFonts w:ascii="Aptos" w:hAnsi="Aptos" w:eastAsia="Aptos" w:cs="Aptos"/>
          <w:b/>
          <w:bCs/>
        </w:rPr>
        <w:t>A rights-based approach</w:t>
      </w:r>
      <w:r w:rsidRPr="09ECC2EA">
        <w:rPr>
          <w:rFonts w:ascii="Aptos" w:hAnsi="Aptos" w:eastAsia="Aptos" w:cs="Aptos"/>
        </w:rPr>
        <w:t xml:space="preserve"> that reflects the dignity and agency of those with lived experience of poverty.</w:t>
      </w:r>
    </w:p>
    <w:p w:rsidR="00054793" w:rsidP="09ECC2EA" w:rsidRDefault="58041218" w14:paraId="7C20B404" w14:textId="16810AC3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09ECC2EA">
        <w:rPr>
          <w:rFonts w:ascii="Aptos" w:hAnsi="Aptos" w:eastAsia="Aptos" w:cs="Aptos"/>
          <w:b/>
          <w:bCs/>
        </w:rPr>
        <w:t>Stronger commitments on mental health</w:t>
      </w:r>
      <w:r w:rsidRPr="09ECC2EA">
        <w:rPr>
          <w:rFonts w:ascii="Aptos" w:hAnsi="Aptos" w:eastAsia="Aptos" w:cs="Aptos"/>
        </w:rPr>
        <w:t>, recognising it as both a cause and consequence of poverty, and investment in trauma-informed services.</w:t>
      </w:r>
    </w:p>
    <w:p w:rsidR="00054793" w:rsidP="09ECC2EA" w:rsidRDefault="58041218" w14:paraId="36C36C2F" w14:textId="59C0E799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09ECC2EA">
        <w:rPr>
          <w:rFonts w:ascii="Aptos" w:hAnsi="Aptos" w:eastAsia="Aptos" w:cs="Aptos"/>
          <w:b/>
          <w:bCs/>
        </w:rPr>
        <w:t>Action on housing and homelessness</w:t>
      </w:r>
      <w:r w:rsidRPr="09ECC2EA">
        <w:rPr>
          <w:rFonts w:ascii="Aptos" w:hAnsi="Aptos" w:eastAsia="Aptos" w:cs="Aptos"/>
        </w:rPr>
        <w:t>, including rent controls, social housing investment, and rapid rehousing measures.</w:t>
      </w:r>
    </w:p>
    <w:p w:rsidR="00054793" w:rsidP="09ECC2EA" w:rsidRDefault="58041218" w14:paraId="674B78E4" w14:textId="4115CD22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09ECC2EA">
        <w:rPr>
          <w:rFonts w:ascii="Aptos" w:hAnsi="Aptos" w:eastAsia="Aptos" w:cs="Aptos"/>
          <w:b/>
          <w:bCs/>
        </w:rPr>
        <w:t>Support for care-experienced young people</w:t>
      </w:r>
      <w:r w:rsidRPr="09ECC2EA">
        <w:rPr>
          <w:rFonts w:ascii="Aptos" w:hAnsi="Aptos" w:eastAsia="Aptos" w:cs="Aptos"/>
        </w:rPr>
        <w:t>, people leaving custody, and other groups at heightened risk of poverty.</w:t>
      </w:r>
    </w:p>
    <w:p w:rsidR="00054793" w:rsidP="09ECC2EA" w:rsidRDefault="58041218" w14:paraId="647FD12B" w14:textId="5541EECC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</w:rPr>
      </w:pPr>
      <w:r w:rsidRPr="09ECC2EA">
        <w:rPr>
          <w:rFonts w:ascii="Aptos" w:hAnsi="Aptos" w:eastAsia="Aptos" w:cs="Aptos"/>
          <w:b/>
          <w:bCs/>
        </w:rPr>
        <w:t>Digital inclusion strategies</w:t>
      </w:r>
      <w:r w:rsidRPr="09ECC2EA">
        <w:rPr>
          <w:rFonts w:ascii="Aptos" w:hAnsi="Aptos" w:eastAsia="Aptos" w:cs="Aptos"/>
        </w:rPr>
        <w:t xml:space="preserve"> to ensure no one is excluded from vital services, education, or employment opportunities.</w:t>
      </w:r>
    </w:p>
    <w:p w:rsidR="00054793" w:rsidP="09ECC2EA" w:rsidRDefault="58041218" w14:paraId="7122B208" w14:textId="4BA7ABBA">
      <w:pPr>
        <w:spacing w:before="240" w:after="240"/>
      </w:pPr>
      <w:r w:rsidRPr="09ECC2EA">
        <w:rPr>
          <w:rFonts w:ascii="Aptos" w:hAnsi="Aptos" w:eastAsia="Aptos" w:cs="Aptos"/>
        </w:rPr>
        <w:t xml:space="preserve">Extern also highlights the need for </w:t>
      </w:r>
      <w:r w:rsidRPr="09ECC2EA">
        <w:rPr>
          <w:rFonts w:ascii="Aptos" w:hAnsi="Aptos" w:eastAsia="Aptos" w:cs="Aptos"/>
          <w:b/>
          <w:bCs/>
        </w:rPr>
        <w:t>clear funding plans, measurable targets, and independent oversight</w:t>
      </w:r>
      <w:r w:rsidRPr="09ECC2EA">
        <w:rPr>
          <w:rFonts w:ascii="Aptos" w:hAnsi="Aptos" w:eastAsia="Aptos" w:cs="Aptos"/>
        </w:rPr>
        <w:t xml:space="preserve"> to ensure the strategy delivers real, lasting change.</w:t>
      </w:r>
    </w:p>
    <w:p w:rsidR="00054793" w:rsidP="09ECC2EA" w:rsidRDefault="58041218" w14:paraId="132D0CA7" w14:textId="750CE87F">
      <w:pPr>
        <w:spacing w:before="240" w:after="240"/>
      </w:pPr>
      <w:r w:rsidRPr="19DE2787" w:rsidR="58041218">
        <w:rPr>
          <w:rFonts w:ascii="Aptos" w:hAnsi="Aptos" w:eastAsia="Aptos" w:cs="Aptos"/>
          <w:b w:val="1"/>
          <w:bCs w:val="1"/>
        </w:rPr>
        <w:t>Read our full response</w:t>
      </w:r>
    </w:p>
    <w:p w:rsidR="00054793" w:rsidRDefault="00054793" w14:paraId="5E5787A5" w14:textId="555CE665"/>
    <w:sectPr w:rsidR="0005479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BC057"/>
    <w:multiLevelType w:val="hybridMultilevel"/>
    <w:tmpl w:val="FFFFFFFF"/>
    <w:lvl w:ilvl="0" w:tplc="254EA2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2EB2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4CB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3A5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46B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AA1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ED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09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8AF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207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190757"/>
    <w:rsid w:val="00054793"/>
    <w:rsid w:val="00F421D4"/>
    <w:rsid w:val="09ECC2EA"/>
    <w:rsid w:val="19DE2787"/>
    <w:rsid w:val="29190757"/>
    <w:rsid w:val="5804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0757"/>
  <w15:chartTrackingRefBased/>
  <w15:docId w15:val="{14E45046-47BF-4B73-898E-C138C65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uiPriority w:val="9"/>
    <w:unhideWhenUsed/>
    <w:qFormat/>
    <w:rsid w:val="09ECC2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9ECC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e2945d-31bd-4133-b265-3c793a13c4ff}" enabled="1" method="Standard" siteId="{0e78ab6a-fb03-46d3-93da-1de7733637d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 Dinsmore</dc:creator>
  <keywords/>
  <dc:description/>
  <lastModifiedBy>Ian Dinsmore</lastModifiedBy>
  <revision>3</revision>
  <dcterms:created xsi:type="dcterms:W3CDTF">2025-09-24T09:10:00.0000000Z</dcterms:created>
  <dcterms:modified xsi:type="dcterms:W3CDTF">2025-09-24T09:11:15.8451029Z</dcterms:modified>
</coreProperties>
</file>